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EA821" w14:textId="77777777" w:rsidR="00C6197B" w:rsidRPr="001D005D" w:rsidRDefault="00000000">
      <w:pPr>
        <w:jc w:val="center"/>
        <w:rPr>
          <w:rFonts w:cs="Arial"/>
          <w:color w:val="000000" w:themeColor="text1"/>
          <w:sz w:val="20"/>
          <w:szCs w:val="20"/>
          <w:lang w:val="es-ES_tradnl"/>
        </w:rPr>
      </w:pPr>
      <w:r w:rsidRPr="001D005D">
        <w:rPr>
          <w:rFonts w:cs="Arial"/>
          <w:b/>
          <w:color w:val="000000" w:themeColor="text1"/>
          <w:sz w:val="20"/>
          <w:szCs w:val="20"/>
          <w:lang w:val="es-ES_tradnl"/>
        </w:rPr>
        <w:t>RÚBRICA DE EXPOSICIÓN</w:t>
      </w:r>
      <w:r w:rsidRPr="001D005D">
        <w:rPr>
          <w:rFonts w:cs="Arial"/>
          <w:b/>
          <w:color w:val="000000" w:themeColor="text1"/>
          <w:sz w:val="20"/>
          <w:szCs w:val="20"/>
          <w:lang w:val="es-ES_tradnl"/>
        </w:rPr>
        <w:br/>
        <w:t>EJERCICIO DE PLANIFICACIÓN DE OPERACIONES ANFIBIAS</w:t>
      </w:r>
    </w:p>
    <w:p w14:paraId="08E4EAAF" w14:textId="77777777" w:rsidR="00C6197B" w:rsidRPr="001D005D" w:rsidRDefault="00000000">
      <w:pPr>
        <w:jc w:val="center"/>
        <w:rPr>
          <w:rFonts w:cs="Arial"/>
          <w:color w:val="000000" w:themeColor="text1"/>
          <w:sz w:val="20"/>
          <w:szCs w:val="20"/>
          <w:lang w:val="es-ES_tradnl"/>
        </w:rPr>
      </w:pPr>
      <w:r w:rsidRPr="001D005D">
        <w:rPr>
          <w:rFonts w:cs="Arial"/>
          <w:color w:val="000000" w:themeColor="text1"/>
          <w:sz w:val="20"/>
          <w:szCs w:val="20"/>
          <w:lang w:val="es-ES_tradnl"/>
        </w:rPr>
        <w:t xml:space="preserve">Escuela Naval / Operaciones Anfibias - </w:t>
      </w:r>
      <w:proofErr w:type="spellStart"/>
      <w:r w:rsidRPr="001D005D">
        <w:rPr>
          <w:rFonts w:cs="Arial"/>
          <w:color w:val="000000" w:themeColor="text1"/>
          <w:sz w:val="20"/>
          <w:szCs w:val="20"/>
          <w:lang w:val="es-ES_tradnl"/>
        </w:rPr>
        <w:t>Landing</w:t>
      </w:r>
      <w:proofErr w:type="spellEnd"/>
      <w:r w:rsidRPr="001D005D">
        <w:rPr>
          <w:rFonts w:cs="Arial"/>
          <w:color w:val="000000" w:themeColor="text1"/>
          <w:sz w:val="20"/>
          <w:szCs w:val="20"/>
          <w:lang w:val="es-ES_tradnl"/>
        </w:rPr>
        <w:t xml:space="preserve"> </w:t>
      </w:r>
      <w:proofErr w:type="spellStart"/>
      <w:r w:rsidRPr="001D005D">
        <w:rPr>
          <w:rFonts w:cs="Arial"/>
          <w:color w:val="000000" w:themeColor="text1"/>
          <w:sz w:val="20"/>
          <w:szCs w:val="20"/>
          <w:lang w:val="es-ES_tradnl"/>
        </w:rPr>
        <w:t>Force</w:t>
      </w:r>
      <w:proofErr w:type="spellEnd"/>
      <w:r w:rsidRPr="001D005D">
        <w:rPr>
          <w:rFonts w:cs="Arial"/>
          <w:color w:val="000000" w:themeColor="text1"/>
          <w:sz w:val="20"/>
          <w:szCs w:val="20"/>
          <w:lang w:val="es-ES_tradnl"/>
        </w:rPr>
        <w:t xml:space="preserve"> de Compañía</w:t>
      </w:r>
    </w:p>
    <w:p w14:paraId="510BF63E" w14:textId="77777777" w:rsidR="00C6197B" w:rsidRPr="001D005D" w:rsidRDefault="00000000">
      <w:pPr>
        <w:pStyle w:val="Ttulo1"/>
        <w:rPr>
          <w:rFonts w:ascii="Arial" w:hAnsi="Arial" w:cs="Arial"/>
          <w:color w:val="000000" w:themeColor="text1"/>
          <w:sz w:val="20"/>
          <w:szCs w:val="20"/>
          <w:lang w:val="es-ES_tradnl"/>
        </w:rPr>
      </w:pPr>
      <w:r w:rsidRPr="001D005D">
        <w:rPr>
          <w:rFonts w:ascii="Arial" w:hAnsi="Arial" w:cs="Arial"/>
          <w:color w:val="000000" w:themeColor="text1"/>
          <w:sz w:val="20"/>
          <w:szCs w:val="20"/>
          <w:lang w:val="es-ES_tradnl"/>
        </w:rPr>
        <w:t>1. Propósito del ejercicio</w:t>
      </w:r>
    </w:p>
    <w:p w14:paraId="52F28AFA" w14:textId="47205576" w:rsidR="00C6197B" w:rsidRPr="001D005D" w:rsidRDefault="00000000">
      <w:pPr>
        <w:rPr>
          <w:rFonts w:cs="Arial"/>
          <w:color w:val="000000" w:themeColor="text1"/>
          <w:sz w:val="20"/>
          <w:szCs w:val="20"/>
          <w:lang w:val="es-ES_tradnl"/>
        </w:rPr>
      </w:pPr>
      <w:r w:rsidRPr="001D005D">
        <w:rPr>
          <w:rFonts w:cs="Arial"/>
          <w:color w:val="000000" w:themeColor="text1"/>
          <w:sz w:val="20"/>
          <w:szCs w:val="20"/>
          <w:lang w:val="es-ES_tradnl"/>
        </w:rPr>
        <w:t xml:space="preserve">Este ejercicio ficticio para fines educacionales exige que los alumnos integren el proceso de planificación de una operación anfibia a nivel </w:t>
      </w:r>
      <w:r w:rsidR="001D005D" w:rsidRPr="001D005D">
        <w:rPr>
          <w:rFonts w:cs="Arial"/>
          <w:color w:val="000000" w:themeColor="text1"/>
          <w:sz w:val="20"/>
          <w:szCs w:val="20"/>
          <w:lang w:val="es-ES_tradnl"/>
        </w:rPr>
        <w:t>unidad de desembarco</w:t>
      </w:r>
      <w:r w:rsidRPr="001D005D">
        <w:rPr>
          <w:rFonts w:cs="Arial"/>
          <w:color w:val="000000" w:themeColor="text1"/>
          <w:sz w:val="20"/>
          <w:szCs w:val="20"/>
          <w:lang w:val="es-ES_tradnl"/>
        </w:rPr>
        <w:t xml:space="preserve">, desde la emisión de una </w:t>
      </w:r>
      <w:proofErr w:type="spellStart"/>
      <w:r w:rsidRPr="001D005D">
        <w:rPr>
          <w:rFonts w:cs="Arial"/>
          <w:color w:val="000000" w:themeColor="text1"/>
          <w:sz w:val="20"/>
          <w:szCs w:val="20"/>
          <w:lang w:val="es-ES_tradnl"/>
        </w:rPr>
        <w:t>Warning</w:t>
      </w:r>
      <w:proofErr w:type="spellEnd"/>
      <w:r w:rsidRPr="001D005D">
        <w:rPr>
          <w:rFonts w:cs="Arial"/>
          <w:color w:val="000000" w:themeColor="text1"/>
          <w:sz w:val="20"/>
          <w:szCs w:val="20"/>
          <w:lang w:val="es-ES_tradnl"/>
        </w:rPr>
        <w:t xml:space="preserve"> </w:t>
      </w:r>
      <w:proofErr w:type="spellStart"/>
      <w:r w:rsidRPr="001D005D">
        <w:rPr>
          <w:rFonts w:cs="Arial"/>
          <w:color w:val="000000" w:themeColor="text1"/>
          <w:sz w:val="20"/>
          <w:szCs w:val="20"/>
          <w:lang w:val="es-ES_tradnl"/>
        </w:rPr>
        <w:t>Order</w:t>
      </w:r>
      <w:proofErr w:type="spellEnd"/>
      <w:r w:rsidRPr="001D005D">
        <w:rPr>
          <w:rFonts w:cs="Arial"/>
          <w:color w:val="000000" w:themeColor="text1"/>
          <w:sz w:val="20"/>
          <w:szCs w:val="20"/>
          <w:lang w:val="es-ES_tradnl"/>
        </w:rPr>
        <w:t xml:space="preserve"> inicial hasta la presentación de una Orden de Operaciones completa. La situación obliga a coordinar maniobra terrestre, desembarco de superficie, empleo limitado de helicóptero, reconocimiento, fuegos orgánicos, apoyo de botes, control</w:t>
      </w:r>
      <w:r w:rsidR="001D005D">
        <w:rPr>
          <w:rFonts w:cs="Arial"/>
          <w:color w:val="000000" w:themeColor="text1"/>
          <w:sz w:val="20"/>
          <w:szCs w:val="20"/>
          <w:lang w:val="es-ES_tradnl"/>
        </w:rPr>
        <w:t>/reconocimiento</w:t>
      </w:r>
      <w:r w:rsidRPr="001D005D">
        <w:rPr>
          <w:rFonts w:cs="Arial"/>
          <w:color w:val="000000" w:themeColor="text1"/>
          <w:sz w:val="20"/>
          <w:szCs w:val="20"/>
          <w:lang w:val="es-ES_tradnl"/>
        </w:rPr>
        <w:t xml:space="preserve"> de playas, seguridad, logística inicial y consolidación de objetivos.</w:t>
      </w:r>
    </w:p>
    <w:p w14:paraId="3DCA8C96" w14:textId="77777777" w:rsidR="00C6197B" w:rsidRPr="001D005D" w:rsidRDefault="00000000">
      <w:pPr>
        <w:pStyle w:val="Ttulo1"/>
        <w:rPr>
          <w:rFonts w:ascii="Arial" w:hAnsi="Arial" w:cs="Arial"/>
          <w:color w:val="000000" w:themeColor="text1"/>
          <w:sz w:val="20"/>
          <w:szCs w:val="20"/>
          <w:lang w:val="es-ES_tradnl"/>
        </w:rPr>
      </w:pPr>
      <w:r w:rsidRPr="001D005D">
        <w:rPr>
          <w:rFonts w:ascii="Arial" w:hAnsi="Arial" w:cs="Arial"/>
          <w:color w:val="000000" w:themeColor="text1"/>
          <w:sz w:val="20"/>
          <w:szCs w:val="20"/>
          <w:lang w:val="es-ES_tradnl"/>
        </w:rPr>
        <w:t>2. Validez de la evaluación</w:t>
      </w:r>
    </w:p>
    <w:p w14:paraId="1E802252" w14:textId="77777777" w:rsidR="00C6197B" w:rsidRPr="001D005D" w:rsidRDefault="00000000">
      <w:pPr>
        <w:rPr>
          <w:rFonts w:cs="Arial"/>
          <w:color w:val="000000" w:themeColor="text1"/>
          <w:sz w:val="20"/>
          <w:szCs w:val="20"/>
          <w:lang w:val="es-ES_tradnl"/>
        </w:rPr>
      </w:pPr>
      <w:r w:rsidRPr="001D005D">
        <w:rPr>
          <w:rFonts w:cs="Arial"/>
          <w:color w:val="000000" w:themeColor="text1"/>
          <w:sz w:val="20"/>
          <w:szCs w:val="20"/>
          <w:lang w:val="es-ES_tradnl"/>
        </w:rPr>
        <w:t>El ejercicio tendrá validez de dos notas por alumno. Cada alumno será evaluado individualmente según el rol asignado y su desempeño durante la exposición, defensa y trabajo de planificación. Las notas se estructuran de la siguiente manera: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812"/>
        <w:gridCol w:w="3812"/>
        <w:gridCol w:w="3812"/>
        <w:gridCol w:w="3812"/>
      </w:tblGrid>
      <w:tr w:rsidR="00C6197B" w:rsidRPr="001D005D" w14:paraId="499A4031" w14:textId="77777777">
        <w:trPr>
          <w:jc w:val="center"/>
        </w:trPr>
        <w:tc>
          <w:tcPr>
            <w:tcW w:w="3812" w:type="dxa"/>
            <w:shd w:val="clear" w:color="auto" w:fill="D9EAF7"/>
            <w:vAlign w:val="center"/>
          </w:tcPr>
          <w:p w14:paraId="34B176BC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b/>
                <w:color w:val="000000" w:themeColor="text1"/>
                <w:sz w:val="20"/>
                <w:szCs w:val="20"/>
                <w:lang w:val="es-ES_tradnl"/>
              </w:rPr>
              <w:t>Nota</w:t>
            </w:r>
          </w:p>
        </w:tc>
        <w:tc>
          <w:tcPr>
            <w:tcW w:w="3812" w:type="dxa"/>
            <w:shd w:val="clear" w:color="auto" w:fill="D9EAF7"/>
            <w:vAlign w:val="center"/>
          </w:tcPr>
          <w:p w14:paraId="1724E710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b/>
                <w:color w:val="000000" w:themeColor="text1"/>
                <w:sz w:val="20"/>
                <w:szCs w:val="20"/>
                <w:lang w:val="es-ES_tradnl"/>
              </w:rPr>
              <w:t>Foco de evaluación</w:t>
            </w:r>
          </w:p>
        </w:tc>
        <w:tc>
          <w:tcPr>
            <w:tcW w:w="3812" w:type="dxa"/>
            <w:shd w:val="clear" w:color="auto" w:fill="D9EAF7"/>
            <w:vAlign w:val="center"/>
          </w:tcPr>
          <w:p w14:paraId="7DC0FF57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b/>
                <w:color w:val="000000" w:themeColor="text1"/>
                <w:sz w:val="20"/>
                <w:szCs w:val="20"/>
                <w:lang w:val="es-ES_tradnl"/>
              </w:rPr>
              <w:t>Puntaje</w:t>
            </w:r>
          </w:p>
        </w:tc>
        <w:tc>
          <w:tcPr>
            <w:tcW w:w="3812" w:type="dxa"/>
            <w:shd w:val="clear" w:color="auto" w:fill="D9EAF7"/>
            <w:vAlign w:val="center"/>
          </w:tcPr>
          <w:p w14:paraId="7010A516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b/>
                <w:color w:val="000000" w:themeColor="text1"/>
                <w:sz w:val="20"/>
                <w:szCs w:val="20"/>
                <w:lang w:val="es-ES_tradnl"/>
              </w:rPr>
              <w:t>Descripción</w:t>
            </w:r>
          </w:p>
        </w:tc>
      </w:tr>
      <w:tr w:rsidR="00C6197B" w:rsidRPr="001D005D" w14:paraId="66AE9FEB" w14:textId="77777777">
        <w:trPr>
          <w:jc w:val="center"/>
        </w:trPr>
        <w:tc>
          <w:tcPr>
            <w:tcW w:w="3812" w:type="dxa"/>
            <w:vAlign w:val="center"/>
          </w:tcPr>
          <w:p w14:paraId="3D9D73BD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Nota 1</w:t>
            </w:r>
          </w:p>
        </w:tc>
        <w:tc>
          <w:tcPr>
            <w:tcW w:w="3812" w:type="dxa"/>
            <w:vAlign w:val="center"/>
          </w:tcPr>
          <w:p w14:paraId="5C6DEEA1" w14:textId="5A1B38C1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 xml:space="preserve">Desempeño </w:t>
            </w:r>
            <w:r w:rsidR="001D005D"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táctico</w:t>
            </w:r>
          </w:p>
        </w:tc>
        <w:tc>
          <w:tcPr>
            <w:tcW w:w="3812" w:type="dxa"/>
            <w:vAlign w:val="center"/>
          </w:tcPr>
          <w:p w14:paraId="00686F95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 xml:space="preserve">100 </w:t>
            </w:r>
            <w:proofErr w:type="spellStart"/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pts</w:t>
            </w:r>
            <w:proofErr w:type="spellEnd"/>
          </w:p>
        </w:tc>
        <w:tc>
          <w:tcPr>
            <w:tcW w:w="3812" w:type="dxa"/>
            <w:vAlign w:val="center"/>
          </w:tcPr>
          <w:p w14:paraId="418D597B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Evalúa el empleo de BAMCIS, doctrina de operaciones anfibias, simbología OTAN, esquema de maniobra e integración de materias tácticas previas.</w:t>
            </w:r>
          </w:p>
        </w:tc>
      </w:tr>
      <w:tr w:rsidR="00C6197B" w:rsidRPr="001D005D" w14:paraId="453015FD" w14:textId="77777777">
        <w:trPr>
          <w:jc w:val="center"/>
        </w:trPr>
        <w:tc>
          <w:tcPr>
            <w:tcW w:w="3812" w:type="dxa"/>
            <w:vAlign w:val="center"/>
          </w:tcPr>
          <w:p w14:paraId="5439F999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Nota 2</w:t>
            </w:r>
          </w:p>
        </w:tc>
        <w:tc>
          <w:tcPr>
            <w:tcW w:w="3812" w:type="dxa"/>
            <w:vAlign w:val="center"/>
          </w:tcPr>
          <w:p w14:paraId="4F294CC1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Exposición, defensa y profesionalismo</w:t>
            </w:r>
          </w:p>
        </w:tc>
        <w:tc>
          <w:tcPr>
            <w:tcW w:w="3812" w:type="dxa"/>
            <w:vAlign w:val="center"/>
          </w:tcPr>
          <w:p w14:paraId="7E7270B6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 xml:space="preserve">100 </w:t>
            </w:r>
            <w:proofErr w:type="spellStart"/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pts</w:t>
            </w:r>
            <w:proofErr w:type="spellEnd"/>
          </w:p>
        </w:tc>
        <w:tc>
          <w:tcPr>
            <w:tcW w:w="3812" w:type="dxa"/>
            <w:vAlign w:val="center"/>
          </w:tcPr>
          <w:p w14:paraId="075AE5D7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Evalúa claridad, simpleza, formalidad, dominio del rol, capacidad de comunicar decisiones y profesionalismo durante la presentación.</w:t>
            </w:r>
          </w:p>
        </w:tc>
      </w:tr>
    </w:tbl>
    <w:p w14:paraId="60C85D2E" w14:textId="77777777" w:rsidR="00C6197B" w:rsidRPr="001D005D" w:rsidRDefault="00000000">
      <w:pPr>
        <w:pStyle w:val="Ttulo1"/>
        <w:rPr>
          <w:rFonts w:ascii="Arial" w:hAnsi="Arial" w:cs="Arial"/>
          <w:color w:val="000000" w:themeColor="text1"/>
          <w:sz w:val="20"/>
          <w:szCs w:val="20"/>
          <w:lang w:val="es-ES_tradnl"/>
        </w:rPr>
      </w:pPr>
      <w:r w:rsidRPr="001D005D">
        <w:rPr>
          <w:rFonts w:ascii="Arial" w:hAnsi="Arial" w:cs="Arial"/>
          <w:color w:val="000000" w:themeColor="text1"/>
          <w:sz w:val="20"/>
          <w:szCs w:val="20"/>
          <w:lang w:val="es-ES_tradnl"/>
        </w:rPr>
        <w:t>3. Roles por alumno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5083"/>
        <w:gridCol w:w="5083"/>
      </w:tblGrid>
      <w:tr w:rsidR="001D005D" w:rsidRPr="001D005D" w14:paraId="1F02EE2F" w14:textId="77777777" w:rsidTr="001D005D">
        <w:trPr>
          <w:jc w:val="center"/>
        </w:trPr>
        <w:tc>
          <w:tcPr>
            <w:tcW w:w="5083" w:type="dxa"/>
            <w:shd w:val="clear" w:color="auto" w:fill="D9EAF7"/>
            <w:vAlign w:val="center"/>
          </w:tcPr>
          <w:p w14:paraId="01AB987D" w14:textId="77777777" w:rsidR="001D005D" w:rsidRPr="001D005D" w:rsidRDefault="001D005D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b/>
                <w:color w:val="000000" w:themeColor="text1"/>
                <w:sz w:val="20"/>
                <w:szCs w:val="20"/>
                <w:lang w:val="es-ES_tradnl"/>
              </w:rPr>
              <w:t>Rol</w:t>
            </w:r>
          </w:p>
        </w:tc>
        <w:tc>
          <w:tcPr>
            <w:tcW w:w="5083" w:type="dxa"/>
            <w:shd w:val="clear" w:color="auto" w:fill="D9EAF7"/>
            <w:vAlign w:val="center"/>
          </w:tcPr>
          <w:p w14:paraId="2F05A0AB" w14:textId="77777777" w:rsidR="001D005D" w:rsidRPr="001D005D" w:rsidRDefault="001D005D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b/>
                <w:color w:val="000000" w:themeColor="text1"/>
                <w:sz w:val="20"/>
                <w:szCs w:val="20"/>
                <w:lang w:val="es-ES_tradnl"/>
              </w:rPr>
              <w:t>Alumno asignado</w:t>
            </w:r>
          </w:p>
        </w:tc>
      </w:tr>
      <w:tr w:rsidR="001D005D" w:rsidRPr="001D005D" w14:paraId="7E0FBDDF" w14:textId="77777777" w:rsidTr="001D005D">
        <w:trPr>
          <w:jc w:val="center"/>
        </w:trPr>
        <w:tc>
          <w:tcPr>
            <w:tcW w:w="5083" w:type="dxa"/>
            <w:vAlign w:val="center"/>
          </w:tcPr>
          <w:p w14:paraId="4E784D80" w14:textId="77777777" w:rsidR="001D005D" w:rsidRPr="001D005D" w:rsidRDefault="001D005D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Comandante de Compañía</w:t>
            </w:r>
          </w:p>
        </w:tc>
        <w:tc>
          <w:tcPr>
            <w:tcW w:w="5083" w:type="dxa"/>
            <w:vAlign w:val="center"/>
          </w:tcPr>
          <w:p w14:paraId="78420BD3" w14:textId="77777777" w:rsidR="001D005D" w:rsidRPr="001D005D" w:rsidRDefault="001D005D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proofErr w:type="spellStart"/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Aubazartt</w:t>
            </w:r>
            <w:proofErr w:type="spellEnd"/>
          </w:p>
        </w:tc>
      </w:tr>
      <w:tr w:rsidR="001D005D" w:rsidRPr="001D005D" w14:paraId="60E7EF5D" w14:textId="77777777" w:rsidTr="001D005D">
        <w:trPr>
          <w:jc w:val="center"/>
        </w:trPr>
        <w:tc>
          <w:tcPr>
            <w:tcW w:w="5083" w:type="dxa"/>
            <w:vAlign w:val="center"/>
          </w:tcPr>
          <w:p w14:paraId="3CF416B0" w14:textId="77777777" w:rsidR="001D005D" w:rsidRPr="001D005D" w:rsidRDefault="001D005D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 xml:space="preserve">Segundo </w:t>
            </w:r>
            <w:proofErr w:type="gramStart"/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Comandante</w:t>
            </w:r>
            <w:proofErr w:type="gramEnd"/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 xml:space="preserve"> de Compañía</w:t>
            </w:r>
          </w:p>
        </w:tc>
        <w:tc>
          <w:tcPr>
            <w:tcW w:w="5083" w:type="dxa"/>
            <w:vAlign w:val="center"/>
          </w:tcPr>
          <w:p w14:paraId="7B172F62" w14:textId="77777777" w:rsidR="001D005D" w:rsidRPr="001D005D" w:rsidRDefault="001D005D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proofErr w:type="spellStart"/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Muirhead</w:t>
            </w:r>
            <w:proofErr w:type="spellEnd"/>
          </w:p>
        </w:tc>
      </w:tr>
      <w:tr w:rsidR="001D005D" w:rsidRPr="001D005D" w14:paraId="43B81961" w14:textId="77777777" w:rsidTr="001D005D">
        <w:trPr>
          <w:jc w:val="center"/>
        </w:trPr>
        <w:tc>
          <w:tcPr>
            <w:tcW w:w="5083" w:type="dxa"/>
            <w:vAlign w:val="center"/>
          </w:tcPr>
          <w:p w14:paraId="3CD6B3C7" w14:textId="77777777" w:rsidR="001D005D" w:rsidRPr="001D005D" w:rsidRDefault="001D005D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Operaciones de Compañía (S-3)</w:t>
            </w:r>
          </w:p>
        </w:tc>
        <w:tc>
          <w:tcPr>
            <w:tcW w:w="5083" w:type="dxa"/>
            <w:vAlign w:val="center"/>
          </w:tcPr>
          <w:p w14:paraId="13BBAFD7" w14:textId="77777777" w:rsidR="001D005D" w:rsidRPr="001D005D" w:rsidRDefault="001D005D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Mora</w:t>
            </w:r>
          </w:p>
        </w:tc>
      </w:tr>
      <w:tr w:rsidR="001D005D" w:rsidRPr="001D005D" w14:paraId="1BCC1FC6" w14:textId="77777777" w:rsidTr="001D005D">
        <w:trPr>
          <w:jc w:val="center"/>
        </w:trPr>
        <w:tc>
          <w:tcPr>
            <w:tcW w:w="5083" w:type="dxa"/>
            <w:vAlign w:val="center"/>
          </w:tcPr>
          <w:p w14:paraId="08B28259" w14:textId="77777777" w:rsidR="001D005D" w:rsidRPr="001D005D" w:rsidRDefault="001D005D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Comandante 1° Pelotón</w:t>
            </w:r>
          </w:p>
        </w:tc>
        <w:tc>
          <w:tcPr>
            <w:tcW w:w="5083" w:type="dxa"/>
            <w:vAlign w:val="center"/>
          </w:tcPr>
          <w:p w14:paraId="433F3738" w14:textId="77777777" w:rsidR="001D005D" w:rsidRPr="001D005D" w:rsidRDefault="001D005D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proofErr w:type="spellStart"/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Gonzalez</w:t>
            </w:r>
            <w:proofErr w:type="spellEnd"/>
          </w:p>
        </w:tc>
      </w:tr>
      <w:tr w:rsidR="001D005D" w:rsidRPr="001D005D" w14:paraId="1052192F" w14:textId="77777777" w:rsidTr="001D005D">
        <w:trPr>
          <w:jc w:val="center"/>
        </w:trPr>
        <w:tc>
          <w:tcPr>
            <w:tcW w:w="5083" w:type="dxa"/>
            <w:vAlign w:val="center"/>
          </w:tcPr>
          <w:p w14:paraId="00EBA4A8" w14:textId="77777777" w:rsidR="001D005D" w:rsidRPr="001D005D" w:rsidRDefault="001D005D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Comandante 2° Pelotón</w:t>
            </w:r>
          </w:p>
        </w:tc>
        <w:tc>
          <w:tcPr>
            <w:tcW w:w="5083" w:type="dxa"/>
            <w:vAlign w:val="center"/>
          </w:tcPr>
          <w:p w14:paraId="6B187D92" w14:textId="77777777" w:rsidR="001D005D" w:rsidRPr="001D005D" w:rsidRDefault="001D005D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proofErr w:type="spellStart"/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Kottmann</w:t>
            </w:r>
            <w:proofErr w:type="spellEnd"/>
          </w:p>
        </w:tc>
      </w:tr>
      <w:tr w:rsidR="001D005D" w:rsidRPr="001D005D" w14:paraId="42599316" w14:textId="77777777" w:rsidTr="001D005D">
        <w:trPr>
          <w:jc w:val="center"/>
        </w:trPr>
        <w:tc>
          <w:tcPr>
            <w:tcW w:w="5083" w:type="dxa"/>
            <w:vAlign w:val="center"/>
          </w:tcPr>
          <w:p w14:paraId="389CC6E3" w14:textId="77777777" w:rsidR="001D005D" w:rsidRPr="001D005D" w:rsidRDefault="001D005D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Comandante 3° Pelotón</w:t>
            </w:r>
          </w:p>
        </w:tc>
        <w:tc>
          <w:tcPr>
            <w:tcW w:w="5083" w:type="dxa"/>
            <w:vAlign w:val="center"/>
          </w:tcPr>
          <w:p w14:paraId="7186CFBF" w14:textId="77777777" w:rsidR="001D005D" w:rsidRPr="001D005D" w:rsidRDefault="001D005D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Linares</w:t>
            </w:r>
          </w:p>
        </w:tc>
      </w:tr>
      <w:tr w:rsidR="001D005D" w:rsidRPr="001D005D" w14:paraId="323CEE6F" w14:textId="77777777" w:rsidTr="001D005D">
        <w:trPr>
          <w:jc w:val="center"/>
        </w:trPr>
        <w:tc>
          <w:tcPr>
            <w:tcW w:w="5083" w:type="dxa"/>
            <w:vAlign w:val="center"/>
          </w:tcPr>
          <w:p w14:paraId="016C9274" w14:textId="77777777" w:rsidR="001D005D" w:rsidRPr="001D005D" w:rsidRDefault="001D005D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 xml:space="preserve">Comandante Equipo </w:t>
            </w:r>
            <w:proofErr w:type="spellStart"/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Recon</w:t>
            </w:r>
            <w:proofErr w:type="spellEnd"/>
          </w:p>
        </w:tc>
        <w:tc>
          <w:tcPr>
            <w:tcW w:w="5083" w:type="dxa"/>
            <w:vAlign w:val="center"/>
          </w:tcPr>
          <w:p w14:paraId="3D3B2F5A" w14:textId="77777777" w:rsidR="001D005D" w:rsidRPr="001D005D" w:rsidRDefault="001D005D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proofErr w:type="spellStart"/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Sepulveda</w:t>
            </w:r>
            <w:proofErr w:type="spellEnd"/>
          </w:p>
        </w:tc>
      </w:tr>
      <w:tr w:rsidR="001D005D" w:rsidRPr="001D005D" w14:paraId="7285D691" w14:textId="77777777" w:rsidTr="001D005D">
        <w:trPr>
          <w:jc w:val="center"/>
        </w:trPr>
        <w:tc>
          <w:tcPr>
            <w:tcW w:w="5083" w:type="dxa"/>
            <w:vAlign w:val="center"/>
          </w:tcPr>
          <w:p w14:paraId="6693E07A" w14:textId="77777777" w:rsidR="001D005D" w:rsidRPr="001D005D" w:rsidRDefault="001D005D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Comandante Compañía de Botes</w:t>
            </w:r>
          </w:p>
        </w:tc>
        <w:tc>
          <w:tcPr>
            <w:tcW w:w="5083" w:type="dxa"/>
            <w:vAlign w:val="center"/>
          </w:tcPr>
          <w:p w14:paraId="5217A573" w14:textId="77777777" w:rsidR="001D005D" w:rsidRPr="001D005D" w:rsidRDefault="001D005D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proofErr w:type="spellStart"/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Raimann</w:t>
            </w:r>
            <w:proofErr w:type="spellEnd"/>
          </w:p>
        </w:tc>
      </w:tr>
    </w:tbl>
    <w:p w14:paraId="13855DE8" w14:textId="77777777" w:rsidR="00C6197B" w:rsidRPr="001D005D" w:rsidRDefault="00000000">
      <w:pPr>
        <w:pStyle w:val="Ttulo1"/>
        <w:rPr>
          <w:rFonts w:ascii="Arial" w:hAnsi="Arial" w:cs="Arial"/>
          <w:color w:val="000000" w:themeColor="text1"/>
          <w:sz w:val="20"/>
          <w:szCs w:val="20"/>
          <w:lang w:val="es-ES_tradnl"/>
        </w:rPr>
      </w:pPr>
      <w:r w:rsidRPr="001D005D">
        <w:rPr>
          <w:rFonts w:ascii="Arial" w:hAnsi="Arial" w:cs="Arial"/>
          <w:color w:val="000000" w:themeColor="text1"/>
          <w:sz w:val="20"/>
          <w:szCs w:val="20"/>
          <w:lang w:val="es-ES_tradnl"/>
        </w:rPr>
        <w:lastRenderedPageBreak/>
        <w:t>4. Secuencia del ejercicio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5083"/>
        <w:gridCol w:w="5083"/>
        <w:gridCol w:w="5083"/>
      </w:tblGrid>
      <w:tr w:rsidR="00C6197B" w:rsidRPr="001D005D" w14:paraId="19ABF8C2" w14:textId="77777777">
        <w:trPr>
          <w:jc w:val="center"/>
        </w:trPr>
        <w:tc>
          <w:tcPr>
            <w:tcW w:w="5083" w:type="dxa"/>
            <w:shd w:val="clear" w:color="auto" w:fill="D9EAF7"/>
            <w:vAlign w:val="center"/>
          </w:tcPr>
          <w:p w14:paraId="7E70500A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b/>
                <w:color w:val="000000" w:themeColor="text1"/>
                <w:sz w:val="20"/>
                <w:szCs w:val="20"/>
                <w:lang w:val="es-ES_tradnl"/>
              </w:rPr>
              <w:t>Fase</w:t>
            </w:r>
          </w:p>
        </w:tc>
        <w:tc>
          <w:tcPr>
            <w:tcW w:w="5083" w:type="dxa"/>
            <w:shd w:val="clear" w:color="auto" w:fill="D9EAF7"/>
            <w:vAlign w:val="center"/>
          </w:tcPr>
          <w:p w14:paraId="35BB89C4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b/>
                <w:color w:val="000000" w:themeColor="text1"/>
                <w:sz w:val="20"/>
                <w:szCs w:val="20"/>
                <w:lang w:val="es-ES_tradnl"/>
              </w:rPr>
              <w:t>Actividad</w:t>
            </w:r>
          </w:p>
        </w:tc>
        <w:tc>
          <w:tcPr>
            <w:tcW w:w="5083" w:type="dxa"/>
            <w:shd w:val="clear" w:color="auto" w:fill="D9EAF7"/>
            <w:vAlign w:val="center"/>
          </w:tcPr>
          <w:p w14:paraId="76A100E3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b/>
                <w:color w:val="000000" w:themeColor="text1"/>
                <w:sz w:val="20"/>
                <w:szCs w:val="20"/>
                <w:lang w:val="es-ES_tradnl"/>
              </w:rPr>
              <w:t>Producto esperado</w:t>
            </w:r>
          </w:p>
        </w:tc>
      </w:tr>
      <w:tr w:rsidR="00C6197B" w:rsidRPr="001D005D" w14:paraId="209F27A3" w14:textId="77777777">
        <w:trPr>
          <w:jc w:val="center"/>
        </w:trPr>
        <w:tc>
          <w:tcPr>
            <w:tcW w:w="5083" w:type="dxa"/>
            <w:vAlign w:val="center"/>
          </w:tcPr>
          <w:p w14:paraId="7572DA5A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Fase 1 (MAY 18)</w:t>
            </w:r>
          </w:p>
        </w:tc>
        <w:tc>
          <w:tcPr>
            <w:tcW w:w="5083" w:type="dxa"/>
            <w:vAlign w:val="center"/>
          </w:tcPr>
          <w:p w14:paraId="522FB185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Emisión WARNORD CO COY</w:t>
            </w:r>
          </w:p>
        </w:tc>
        <w:tc>
          <w:tcPr>
            <w:tcW w:w="5083" w:type="dxa"/>
            <w:vAlign w:val="center"/>
          </w:tcPr>
          <w:p w14:paraId="0ABA1AB4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Orientación; METT-TC con MCOO y adversario; EMLCOA; análisis COG; T/O; CONOPS; esquema de maniobra.</w:t>
            </w:r>
          </w:p>
        </w:tc>
      </w:tr>
      <w:tr w:rsidR="00C6197B" w:rsidRPr="001D005D" w14:paraId="69EA421C" w14:textId="77777777">
        <w:trPr>
          <w:jc w:val="center"/>
        </w:trPr>
        <w:tc>
          <w:tcPr>
            <w:tcW w:w="5083" w:type="dxa"/>
            <w:vAlign w:val="center"/>
          </w:tcPr>
          <w:p w14:paraId="14C04D31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Fase 2 (MAY 25)</w:t>
            </w:r>
          </w:p>
        </w:tc>
        <w:tc>
          <w:tcPr>
            <w:tcW w:w="5083" w:type="dxa"/>
            <w:vAlign w:val="center"/>
          </w:tcPr>
          <w:p w14:paraId="305E1463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Actualización de Inteligencia / Emisión WARNORD CO Subordinados</w:t>
            </w:r>
          </w:p>
        </w:tc>
        <w:tc>
          <w:tcPr>
            <w:tcW w:w="5083" w:type="dxa"/>
            <w:vAlign w:val="center"/>
          </w:tcPr>
          <w:p w14:paraId="2440EDA9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Orientación; METT-TC con MCOO y adversario; EMLCOA; análisis COG; T/O; CONOPS; esquema de maniobra.</w:t>
            </w:r>
          </w:p>
        </w:tc>
      </w:tr>
      <w:tr w:rsidR="00C6197B" w:rsidRPr="001D005D" w14:paraId="73CB8462" w14:textId="77777777">
        <w:trPr>
          <w:jc w:val="center"/>
        </w:trPr>
        <w:tc>
          <w:tcPr>
            <w:tcW w:w="5083" w:type="dxa"/>
            <w:vAlign w:val="center"/>
          </w:tcPr>
          <w:p w14:paraId="5AF72495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Fase 3 (JUN 1)</w:t>
            </w:r>
          </w:p>
        </w:tc>
        <w:tc>
          <w:tcPr>
            <w:tcW w:w="5083" w:type="dxa"/>
            <w:vAlign w:val="center"/>
          </w:tcPr>
          <w:p w14:paraId="56433DFF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Emisión Orden 5 párrafos CO COY</w:t>
            </w:r>
          </w:p>
        </w:tc>
        <w:tc>
          <w:tcPr>
            <w:tcW w:w="5083" w:type="dxa"/>
            <w:vAlign w:val="center"/>
          </w:tcPr>
          <w:p w14:paraId="6CAE3F9E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OPORD.</w:t>
            </w:r>
          </w:p>
        </w:tc>
      </w:tr>
      <w:tr w:rsidR="00C6197B" w:rsidRPr="001D005D" w14:paraId="16D09B2C" w14:textId="77777777">
        <w:trPr>
          <w:jc w:val="center"/>
        </w:trPr>
        <w:tc>
          <w:tcPr>
            <w:tcW w:w="5083" w:type="dxa"/>
            <w:vAlign w:val="center"/>
          </w:tcPr>
          <w:p w14:paraId="61A2AAB2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Fase 4 (JUN 7)</w:t>
            </w:r>
          </w:p>
        </w:tc>
        <w:tc>
          <w:tcPr>
            <w:tcW w:w="5083" w:type="dxa"/>
            <w:vAlign w:val="center"/>
          </w:tcPr>
          <w:p w14:paraId="387B5BAF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Emisión Orden 5 párrafos CO Subordinados</w:t>
            </w:r>
          </w:p>
        </w:tc>
        <w:tc>
          <w:tcPr>
            <w:tcW w:w="5083" w:type="dxa"/>
            <w:vAlign w:val="center"/>
          </w:tcPr>
          <w:p w14:paraId="6F792D6D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OPORD de subordinados.</w:t>
            </w:r>
          </w:p>
        </w:tc>
      </w:tr>
      <w:tr w:rsidR="00C6197B" w:rsidRPr="001D005D" w14:paraId="69D76496" w14:textId="77777777">
        <w:trPr>
          <w:jc w:val="center"/>
        </w:trPr>
        <w:tc>
          <w:tcPr>
            <w:tcW w:w="5083" w:type="dxa"/>
            <w:vAlign w:val="center"/>
          </w:tcPr>
          <w:p w14:paraId="5BDDA21A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Fase 5 (JUN 12)</w:t>
            </w:r>
          </w:p>
        </w:tc>
        <w:tc>
          <w:tcPr>
            <w:tcW w:w="5083" w:type="dxa"/>
            <w:vAlign w:val="center"/>
          </w:tcPr>
          <w:p w14:paraId="60A0A559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proofErr w:type="spellStart"/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Wargaming</w:t>
            </w:r>
            <w:proofErr w:type="spellEnd"/>
          </w:p>
        </w:tc>
        <w:tc>
          <w:tcPr>
            <w:tcW w:w="5083" w:type="dxa"/>
            <w:vAlign w:val="center"/>
          </w:tcPr>
          <w:p w14:paraId="0DF42260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SYNC Matrix.</w:t>
            </w:r>
          </w:p>
        </w:tc>
      </w:tr>
      <w:tr w:rsidR="00C6197B" w:rsidRPr="001D005D" w14:paraId="4F072951" w14:textId="77777777">
        <w:trPr>
          <w:jc w:val="center"/>
        </w:trPr>
        <w:tc>
          <w:tcPr>
            <w:tcW w:w="5083" w:type="dxa"/>
            <w:vAlign w:val="center"/>
          </w:tcPr>
          <w:p w14:paraId="073AB2AD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Fase 6</w:t>
            </w:r>
          </w:p>
        </w:tc>
        <w:tc>
          <w:tcPr>
            <w:tcW w:w="5083" w:type="dxa"/>
            <w:vAlign w:val="center"/>
          </w:tcPr>
          <w:p w14:paraId="71E544B3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Puelche</w:t>
            </w:r>
          </w:p>
        </w:tc>
        <w:tc>
          <w:tcPr>
            <w:tcW w:w="5083" w:type="dxa"/>
            <w:vAlign w:val="center"/>
          </w:tcPr>
          <w:p w14:paraId="03898D87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Reconocimiento / ejecución conforme a instrucciones del ejercicio.</w:t>
            </w:r>
          </w:p>
        </w:tc>
      </w:tr>
    </w:tbl>
    <w:p w14:paraId="60C8E7E2" w14:textId="77777777" w:rsidR="00C6197B" w:rsidRPr="001D005D" w:rsidRDefault="00000000">
      <w:pPr>
        <w:rPr>
          <w:rFonts w:cs="Arial"/>
          <w:color w:val="000000" w:themeColor="text1"/>
          <w:sz w:val="20"/>
          <w:szCs w:val="20"/>
          <w:lang w:val="es-ES_tradnl"/>
        </w:rPr>
      </w:pPr>
      <w:r w:rsidRPr="001D005D">
        <w:rPr>
          <w:rFonts w:cs="Arial"/>
          <w:color w:val="000000" w:themeColor="text1"/>
          <w:sz w:val="20"/>
          <w:szCs w:val="20"/>
          <w:lang w:val="es-ES_tradnl"/>
        </w:rPr>
        <w:br w:type="page"/>
      </w:r>
    </w:p>
    <w:p w14:paraId="1674B2AE" w14:textId="6AC19BFB" w:rsidR="00C6197B" w:rsidRPr="001D005D" w:rsidRDefault="00000000">
      <w:pPr>
        <w:pStyle w:val="Ttulo1"/>
        <w:rPr>
          <w:rFonts w:ascii="Arial" w:hAnsi="Arial" w:cs="Arial"/>
          <w:color w:val="000000" w:themeColor="text1"/>
          <w:sz w:val="20"/>
          <w:szCs w:val="20"/>
          <w:lang w:val="es-ES_tradnl"/>
        </w:rPr>
      </w:pPr>
      <w:r w:rsidRPr="001D005D">
        <w:rPr>
          <w:rFonts w:ascii="Arial" w:hAnsi="Arial" w:cs="Arial"/>
          <w:color w:val="000000" w:themeColor="text1"/>
          <w:sz w:val="20"/>
          <w:szCs w:val="20"/>
          <w:lang w:val="es-ES_tradnl"/>
        </w:rPr>
        <w:lastRenderedPageBreak/>
        <w:t xml:space="preserve">5. Rúbrica Nota 1: Desempeño </w:t>
      </w:r>
      <w:r w:rsidR="001D005D">
        <w:rPr>
          <w:rFonts w:ascii="Arial" w:hAnsi="Arial" w:cs="Arial"/>
          <w:color w:val="000000" w:themeColor="text1"/>
          <w:sz w:val="20"/>
          <w:szCs w:val="20"/>
          <w:lang w:val="es-ES_tradnl"/>
        </w:rPr>
        <w:t>táctico</w:t>
      </w:r>
    </w:p>
    <w:p w14:paraId="15F76E11" w14:textId="77777777" w:rsidR="00C6197B" w:rsidRPr="001D005D" w:rsidRDefault="00000000">
      <w:pPr>
        <w:rPr>
          <w:rFonts w:cs="Arial"/>
          <w:color w:val="000000" w:themeColor="text1"/>
          <w:sz w:val="20"/>
          <w:szCs w:val="20"/>
          <w:lang w:val="es-ES_tradnl"/>
        </w:rPr>
      </w:pPr>
      <w:r w:rsidRPr="001D005D">
        <w:rPr>
          <w:rFonts w:cs="Arial"/>
          <w:color w:val="000000" w:themeColor="text1"/>
          <w:sz w:val="20"/>
          <w:szCs w:val="20"/>
          <w:lang w:val="es-ES_tradnl"/>
        </w:rPr>
        <w:t xml:space="preserve">Puntaje total: 100 puntos. Esta nota evalúa la calidad técnico-profesional de la planificación presentada por cada alumno desde su rol específico dentro de la </w:t>
      </w:r>
      <w:proofErr w:type="spellStart"/>
      <w:r w:rsidRPr="001D005D">
        <w:rPr>
          <w:rFonts w:cs="Arial"/>
          <w:color w:val="000000" w:themeColor="text1"/>
          <w:sz w:val="20"/>
          <w:szCs w:val="20"/>
          <w:lang w:val="es-ES_tradnl"/>
        </w:rPr>
        <w:t>Landing</w:t>
      </w:r>
      <w:proofErr w:type="spellEnd"/>
      <w:r w:rsidRPr="001D005D">
        <w:rPr>
          <w:rFonts w:cs="Arial"/>
          <w:color w:val="000000" w:themeColor="text1"/>
          <w:sz w:val="20"/>
          <w:szCs w:val="20"/>
          <w:lang w:val="es-ES_tradnl"/>
        </w:rPr>
        <w:t xml:space="preserve"> </w:t>
      </w:r>
      <w:proofErr w:type="spellStart"/>
      <w:r w:rsidRPr="001D005D">
        <w:rPr>
          <w:rFonts w:cs="Arial"/>
          <w:color w:val="000000" w:themeColor="text1"/>
          <w:sz w:val="20"/>
          <w:szCs w:val="20"/>
          <w:lang w:val="es-ES_tradnl"/>
        </w:rPr>
        <w:t>Force</w:t>
      </w:r>
      <w:proofErr w:type="spellEnd"/>
      <w:r w:rsidRPr="001D005D">
        <w:rPr>
          <w:rFonts w:cs="Arial"/>
          <w:color w:val="000000" w:themeColor="text1"/>
          <w:sz w:val="20"/>
          <w:szCs w:val="20"/>
          <w:lang w:val="es-ES_tradnl"/>
        </w:rPr>
        <w:t xml:space="preserve"> de compañía.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050"/>
        <w:gridCol w:w="3050"/>
        <w:gridCol w:w="3050"/>
        <w:gridCol w:w="3050"/>
        <w:gridCol w:w="3050"/>
      </w:tblGrid>
      <w:tr w:rsidR="00C6197B" w:rsidRPr="001D005D" w14:paraId="5425C407" w14:textId="77777777">
        <w:trPr>
          <w:jc w:val="center"/>
        </w:trPr>
        <w:tc>
          <w:tcPr>
            <w:tcW w:w="3050" w:type="dxa"/>
            <w:shd w:val="clear" w:color="auto" w:fill="D9EAF7"/>
            <w:vAlign w:val="center"/>
          </w:tcPr>
          <w:p w14:paraId="50464623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b/>
                <w:color w:val="000000" w:themeColor="text1"/>
                <w:sz w:val="20"/>
                <w:szCs w:val="20"/>
                <w:lang w:val="es-ES_tradnl"/>
              </w:rPr>
              <w:t>Criterio</w:t>
            </w:r>
          </w:p>
        </w:tc>
        <w:tc>
          <w:tcPr>
            <w:tcW w:w="3050" w:type="dxa"/>
            <w:shd w:val="clear" w:color="auto" w:fill="D9EAF7"/>
            <w:vAlign w:val="center"/>
          </w:tcPr>
          <w:p w14:paraId="32FD7CE4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b/>
                <w:color w:val="000000" w:themeColor="text1"/>
                <w:sz w:val="20"/>
                <w:szCs w:val="20"/>
                <w:lang w:val="es-ES_tradnl"/>
              </w:rPr>
              <w:t>Puntaje</w:t>
            </w:r>
          </w:p>
        </w:tc>
        <w:tc>
          <w:tcPr>
            <w:tcW w:w="3050" w:type="dxa"/>
            <w:shd w:val="clear" w:color="auto" w:fill="D9EAF7"/>
            <w:vAlign w:val="center"/>
          </w:tcPr>
          <w:p w14:paraId="41ACF7F1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b/>
                <w:color w:val="000000" w:themeColor="text1"/>
                <w:sz w:val="20"/>
                <w:szCs w:val="20"/>
                <w:lang w:val="es-ES_tradnl"/>
              </w:rPr>
              <w:t>Sobresaliente</w:t>
            </w:r>
          </w:p>
        </w:tc>
        <w:tc>
          <w:tcPr>
            <w:tcW w:w="3050" w:type="dxa"/>
            <w:shd w:val="clear" w:color="auto" w:fill="D9EAF7"/>
            <w:vAlign w:val="center"/>
          </w:tcPr>
          <w:p w14:paraId="23B0AC79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b/>
                <w:color w:val="000000" w:themeColor="text1"/>
                <w:sz w:val="20"/>
                <w:szCs w:val="20"/>
                <w:lang w:val="es-ES_tradnl"/>
              </w:rPr>
              <w:t>Adecuado</w:t>
            </w:r>
          </w:p>
        </w:tc>
        <w:tc>
          <w:tcPr>
            <w:tcW w:w="3050" w:type="dxa"/>
            <w:shd w:val="clear" w:color="auto" w:fill="D9EAF7"/>
            <w:vAlign w:val="center"/>
          </w:tcPr>
          <w:p w14:paraId="4BD56237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b/>
                <w:color w:val="000000" w:themeColor="text1"/>
                <w:sz w:val="20"/>
                <w:szCs w:val="20"/>
                <w:lang w:val="es-ES_tradnl"/>
              </w:rPr>
              <w:t>Insuficiente</w:t>
            </w:r>
          </w:p>
        </w:tc>
      </w:tr>
      <w:tr w:rsidR="00C6197B" w:rsidRPr="001D005D" w14:paraId="12C86B4A" w14:textId="77777777">
        <w:trPr>
          <w:jc w:val="center"/>
        </w:trPr>
        <w:tc>
          <w:tcPr>
            <w:tcW w:w="3050" w:type="dxa"/>
            <w:vAlign w:val="center"/>
          </w:tcPr>
          <w:p w14:paraId="47DE1789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Empleo metodología BAMCIS</w:t>
            </w:r>
          </w:p>
        </w:tc>
        <w:tc>
          <w:tcPr>
            <w:tcW w:w="3050" w:type="dxa"/>
            <w:vAlign w:val="center"/>
          </w:tcPr>
          <w:p w14:paraId="2E39B830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20</w:t>
            </w:r>
          </w:p>
        </w:tc>
        <w:tc>
          <w:tcPr>
            <w:tcW w:w="3050" w:type="dxa"/>
            <w:vAlign w:val="center"/>
          </w:tcPr>
          <w:p w14:paraId="775BE5F9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Aplica de manera completa y lógica BAMCIS. Identifica misión, tiempo disponible, análisis METT-TC, curso de acción, emisión de órdenes y supervisión. La planificación evidencia secuencia, priorización y juicio táctico.</w:t>
            </w:r>
          </w:p>
        </w:tc>
        <w:tc>
          <w:tcPr>
            <w:tcW w:w="3050" w:type="dxa"/>
            <w:vAlign w:val="center"/>
          </w:tcPr>
          <w:p w14:paraId="1B9267D0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Aplica BAMCIS en forma general, aunque con debilidades menores en secuencia, profundidad o conexión entre análisis y decisión.</w:t>
            </w:r>
          </w:p>
        </w:tc>
        <w:tc>
          <w:tcPr>
            <w:tcW w:w="3050" w:type="dxa"/>
            <w:vAlign w:val="center"/>
          </w:tcPr>
          <w:p w14:paraId="5AA54EAF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Uso incompleto, superficial o desordenado de BAMCIS. La exposición no evidencia un método claro de planificación.</w:t>
            </w:r>
          </w:p>
        </w:tc>
      </w:tr>
      <w:tr w:rsidR="00C6197B" w:rsidRPr="001D005D" w14:paraId="18243776" w14:textId="77777777">
        <w:trPr>
          <w:jc w:val="center"/>
        </w:trPr>
        <w:tc>
          <w:tcPr>
            <w:tcW w:w="3050" w:type="dxa"/>
            <w:vAlign w:val="center"/>
          </w:tcPr>
          <w:p w14:paraId="2DC8B5F3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Empleo de conceptos de doctrina de operaciones anfibias de la Armada</w:t>
            </w:r>
          </w:p>
        </w:tc>
        <w:tc>
          <w:tcPr>
            <w:tcW w:w="3050" w:type="dxa"/>
            <w:vAlign w:val="center"/>
          </w:tcPr>
          <w:p w14:paraId="07F8EA5F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20</w:t>
            </w:r>
          </w:p>
        </w:tc>
        <w:tc>
          <w:tcPr>
            <w:tcW w:w="3050" w:type="dxa"/>
            <w:vAlign w:val="center"/>
          </w:tcPr>
          <w:p w14:paraId="7343EFBD" w14:textId="0125DF6C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Integra correctamente conceptos propios de operaciones anfibias: relación ATF/LF, movimiento buque-</w:t>
            </w:r>
            <w:r w:rsid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playa/objetivo</w:t>
            </w: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 xml:space="preserve">, </w:t>
            </w:r>
            <w:r w:rsid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 xml:space="preserve">documentos de </w:t>
            </w:r>
            <w:proofErr w:type="spellStart"/>
            <w:proofErr w:type="gramStart"/>
            <w:r w:rsid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desembarco,</w:t>
            </w: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olas</w:t>
            </w:r>
            <w:proofErr w:type="spellEnd"/>
            <w:proofErr w:type="gramEnd"/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 xml:space="preserve"> de desembarco, apoyo de botes, reconocimiento, fuegos, logística inicial, seguridad y consolidación de objetivos.</w:t>
            </w:r>
          </w:p>
        </w:tc>
        <w:tc>
          <w:tcPr>
            <w:tcW w:w="3050" w:type="dxa"/>
            <w:vAlign w:val="center"/>
          </w:tcPr>
          <w:p w14:paraId="10510C77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Emplea conceptos anfibios pertinentes, pero con omisiones o aplicación parcial al caso.</w:t>
            </w:r>
          </w:p>
        </w:tc>
        <w:tc>
          <w:tcPr>
            <w:tcW w:w="3050" w:type="dxa"/>
            <w:vAlign w:val="center"/>
          </w:tcPr>
          <w:p w14:paraId="1057ECCD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No emplea conceptos anfibios relevantes o los usa de forma incorrecta, genérica o desconectada del ejercicio.</w:t>
            </w:r>
          </w:p>
        </w:tc>
      </w:tr>
      <w:tr w:rsidR="00C6197B" w:rsidRPr="001D005D" w14:paraId="52D6BF06" w14:textId="77777777">
        <w:trPr>
          <w:jc w:val="center"/>
        </w:trPr>
        <w:tc>
          <w:tcPr>
            <w:tcW w:w="3050" w:type="dxa"/>
            <w:vAlign w:val="center"/>
          </w:tcPr>
          <w:p w14:paraId="40706C2E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Simbología internacional OTAN y esquemas de maniobra</w:t>
            </w:r>
          </w:p>
        </w:tc>
        <w:tc>
          <w:tcPr>
            <w:tcW w:w="3050" w:type="dxa"/>
            <w:vAlign w:val="center"/>
          </w:tcPr>
          <w:p w14:paraId="33F2F109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20</w:t>
            </w:r>
          </w:p>
        </w:tc>
        <w:tc>
          <w:tcPr>
            <w:tcW w:w="3050" w:type="dxa"/>
            <w:vAlign w:val="center"/>
          </w:tcPr>
          <w:p w14:paraId="0A15B553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Usa simbología OTAN/MIL-STD de forma clara, coherente y profesional. Los esquemas de maniobra son adecuados, legibles, tácticamente lógicos y propios de un futuro oficial.</w:t>
            </w:r>
          </w:p>
        </w:tc>
        <w:tc>
          <w:tcPr>
            <w:tcW w:w="3050" w:type="dxa"/>
            <w:vAlign w:val="center"/>
          </w:tcPr>
          <w:p w14:paraId="7DD9D677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Usa simbología y esquemas comprensibles, pero con errores menores de formato, precisión o claridad táctica.</w:t>
            </w:r>
          </w:p>
        </w:tc>
        <w:tc>
          <w:tcPr>
            <w:tcW w:w="3050" w:type="dxa"/>
            <w:vAlign w:val="center"/>
          </w:tcPr>
          <w:p w14:paraId="29057E9B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Simbología incorrecta, esquemas confusos, poco profesionales o sin relación clara con la maniobra propuesta.</w:t>
            </w:r>
          </w:p>
        </w:tc>
      </w:tr>
      <w:tr w:rsidR="00C6197B" w:rsidRPr="001D005D" w14:paraId="66737E0A" w14:textId="77777777">
        <w:trPr>
          <w:jc w:val="center"/>
        </w:trPr>
        <w:tc>
          <w:tcPr>
            <w:tcW w:w="3050" w:type="dxa"/>
            <w:vAlign w:val="center"/>
          </w:tcPr>
          <w:p w14:paraId="136B244C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Integración de materias anteriores de Táctica</w:t>
            </w:r>
          </w:p>
        </w:tc>
        <w:tc>
          <w:tcPr>
            <w:tcW w:w="3050" w:type="dxa"/>
            <w:vAlign w:val="center"/>
          </w:tcPr>
          <w:p w14:paraId="105C264B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20</w:t>
            </w:r>
          </w:p>
        </w:tc>
        <w:tc>
          <w:tcPr>
            <w:tcW w:w="3050" w:type="dxa"/>
            <w:vAlign w:val="center"/>
          </w:tcPr>
          <w:p w14:paraId="3A35C4F1" w14:textId="7784A2D1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 xml:space="preserve">Integra contenidos previos de la asignatura: METT-TC, MCOO, EMLCOA, COG, </w:t>
            </w:r>
            <w:proofErr w:type="spellStart"/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task</w:t>
            </w:r>
            <w:proofErr w:type="spellEnd"/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 xml:space="preserve"> </w:t>
            </w:r>
            <w:proofErr w:type="spellStart"/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organization</w:t>
            </w:r>
            <w:proofErr w:type="spellEnd"/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 xml:space="preserve">, CONOPS, fuegos, seguridad, reconocimiento, </w:t>
            </w:r>
            <w:r w:rsid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ofensa</w:t>
            </w: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 xml:space="preserve"> y </w:t>
            </w:r>
            <w:r w:rsid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defensa</w:t>
            </w: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.</w:t>
            </w:r>
          </w:p>
        </w:tc>
        <w:tc>
          <w:tcPr>
            <w:tcW w:w="3050" w:type="dxa"/>
            <w:vAlign w:val="center"/>
          </w:tcPr>
          <w:p w14:paraId="3BD12625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Integra varias materias previas, pero con profundidad desigual o aplicación parcial.</w:t>
            </w:r>
          </w:p>
        </w:tc>
        <w:tc>
          <w:tcPr>
            <w:tcW w:w="3050" w:type="dxa"/>
            <w:vAlign w:val="center"/>
          </w:tcPr>
          <w:p w14:paraId="61B1360D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No integra materias previas o las menciona sin aplicarlas al problema táctico.</w:t>
            </w:r>
          </w:p>
        </w:tc>
      </w:tr>
      <w:tr w:rsidR="00C6197B" w:rsidRPr="001D005D" w14:paraId="14DCE8AC" w14:textId="77777777">
        <w:trPr>
          <w:jc w:val="center"/>
        </w:trPr>
        <w:tc>
          <w:tcPr>
            <w:tcW w:w="3050" w:type="dxa"/>
            <w:vAlign w:val="center"/>
          </w:tcPr>
          <w:p w14:paraId="77B7465B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Coherencia de la solución operacional desde el rol asignado</w:t>
            </w:r>
          </w:p>
        </w:tc>
        <w:tc>
          <w:tcPr>
            <w:tcW w:w="3050" w:type="dxa"/>
            <w:vAlign w:val="center"/>
          </w:tcPr>
          <w:p w14:paraId="4D131382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20</w:t>
            </w:r>
          </w:p>
        </w:tc>
        <w:tc>
          <w:tcPr>
            <w:tcW w:w="3050" w:type="dxa"/>
            <w:vAlign w:val="center"/>
          </w:tcPr>
          <w:p w14:paraId="6FE04534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La propuesta del alumno es coherente con su rol, contribuye a la operación general y muestra coordinación con otros elementos de la compañía.</w:t>
            </w:r>
          </w:p>
        </w:tc>
        <w:tc>
          <w:tcPr>
            <w:tcW w:w="3050" w:type="dxa"/>
            <w:vAlign w:val="center"/>
          </w:tcPr>
          <w:p w14:paraId="09CBDA13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La propuesta es razonable, aunque presenta vacíos de coordinación o detalles pendientes.</w:t>
            </w:r>
          </w:p>
        </w:tc>
        <w:tc>
          <w:tcPr>
            <w:tcW w:w="3050" w:type="dxa"/>
            <w:vAlign w:val="center"/>
          </w:tcPr>
          <w:p w14:paraId="6C79B9E1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La propuesta no se ajusta al rol, es inconexa o no contribuye claramente a la operación general.</w:t>
            </w:r>
          </w:p>
        </w:tc>
      </w:tr>
    </w:tbl>
    <w:p w14:paraId="79D6D297" w14:textId="77777777" w:rsidR="00C6197B" w:rsidRPr="001D005D" w:rsidRDefault="00000000">
      <w:pPr>
        <w:rPr>
          <w:rFonts w:cs="Arial"/>
          <w:color w:val="000000" w:themeColor="text1"/>
          <w:sz w:val="20"/>
          <w:szCs w:val="20"/>
          <w:lang w:val="es-ES_tradnl"/>
        </w:rPr>
      </w:pPr>
      <w:r w:rsidRPr="001D005D">
        <w:rPr>
          <w:rFonts w:cs="Arial"/>
          <w:color w:val="000000" w:themeColor="text1"/>
          <w:sz w:val="20"/>
          <w:szCs w:val="20"/>
          <w:lang w:val="es-ES_tradnl"/>
        </w:rPr>
        <w:br w:type="page"/>
      </w:r>
    </w:p>
    <w:p w14:paraId="4159EF54" w14:textId="77777777" w:rsidR="00C6197B" w:rsidRPr="001D005D" w:rsidRDefault="00000000">
      <w:pPr>
        <w:pStyle w:val="Ttulo1"/>
        <w:rPr>
          <w:rFonts w:ascii="Arial" w:hAnsi="Arial" w:cs="Arial"/>
          <w:color w:val="000000" w:themeColor="text1"/>
          <w:sz w:val="20"/>
          <w:szCs w:val="20"/>
          <w:lang w:val="es-ES_tradnl"/>
        </w:rPr>
      </w:pPr>
      <w:r w:rsidRPr="001D005D">
        <w:rPr>
          <w:rFonts w:ascii="Arial" w:hAnsi="Arial" w:cs="Arial"/>
          <w:color w:val="000000" w:themeColor="text1"/>
          <w:sz w:val="20"/>
          <w:szCs w:val="20"/>
          <w:lang w:val="es-ES_tradnl"/>
        </w:rPr>
        <w:lastRenderedPageBreak/>
        <w:t>6. Rúbrica Nota 2: Exposición, defensa y profesionalismo</w:t>
      </w:r>
    </w:p>
    <w:p w14:paraId="323F48C0" w14:textId="77777777" w:rsidR="00C6197B" w:rsidRPr="001D005D" w:rsidRDefault="00000000">
      <w:pPr>
        <w:rPr>
          <w:rFonts w:cs="Arial"/>
          <w:color w:val="000000" w:themeColor="text1"/>
          <w:sz w:val="20"/>
          <w:szCs w:val="20"/>
          <w:lang w:val="es-ES_tradnl"/>
        </w:rPr>
      </w:pPr>
      <w:r w:rsidRPr="001D005D">
        <w:rPr>
          <w:rFonts w:cs="Arial"/>
          <w:color w:val="000000" w:themeColor="text1"/>
          <w:sz w:val="20"/>
          <w:szCs w:val="20"/>
          <w:lang w:val="es-ES_tradnl"/>
        </w:rPr>
        <w:t>Puntaje total: 100 puntos. Esta nota evalúa la capacidad del alumno para comunicar, defender y explicar la planificación realizada, manteniendo claridad, formalidad y profesionalismo.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050"/>
        <w:gridCol w:w="3050"/>
        <w:gridCol w:w="3050"/>
        <w:gridCol w:w="3050"/>
        <w:gridCol w:w="3050"/>
      </w:tblGrid>
      <w:tr w:rsidR="00C6197B" w:rsidRPr="001D005D" w14:paraId="1ADA7720" w14:textId="77777777">
        <w:trPr>
          <w:jc w:val="center"/>
        </w:trPr>
        <w:tc>
          <w:tcPr>
            <w:tcW w:w="3050" w:type="dxa"/>
            <w:shd w:val="clear" w:color="auto" w:fill="D9EAF7"/>
            <w:vAlign w:val="center"/>
          </w:tcPr>
          <w:p w14:paraId="40D6C26B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b/>
                <w:color w:val="000000" w:themeColor="text1"/>
                <w:sz w:val="20"/>
                <w:szCs w:val="20"/>
                <w:lang w:val="es-ES_tradnl"/>
              </w:rPr>
              <w:t>Criterio</w:t>
            </w:r>
          </w:p>
        </w:tc>
        <w:tc>
          <w:tcPr>
            <w:tcW w:w="3050" w:type="dxa"/>
            <w:shd w:val="clear" w:color="auto" w:fill="D9EAF7"/>
            <w:vAlign w:val="center"/>
          </w:tcPr>
          <w:p w14:paraId="09ED6674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b/>
                <w:color w:val="000000" w:themeColor="text1"/>
                <w:sz w:val="20"/>
                <w:szCs w:val="20"/>
                <w:lang w:val="es-ES_tradnl"/>
              </w:rPr>
              <w:t>Puntaje</w:t>
            </w:r>
          </w:p>
        </w:tc>
        <w:tc>
          <w:tcPr>
            <w:tcW w:w="3050" w:type="dxa"/>
            <w:shd w:val="clear" w:color="auto" w:fill="D9EAF7"/>
            <w:vAlign w:val="center"/>
          </w:tcPr>
          <w:p w14:paraId="738032F9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b/>
                <w:color w:val="000000" w:themeColor="text1"/>
                <w:sz w:val="20"/>
                <w:szCs w:val="20"/>
                <w:lang w:val="es-ES_tradnl"/>
              </w:rPr>
              <w:t>Sobresaliente</w:t>
            </w:r>
          </w:p>
        </w:tc>
        <w:tc>
          <w:tcPr>
            <w:tcW w:w="3050" w:type="dxa"/>
            <w:shd w:val="clear" w:color="auto" w:fill="D9EAF7"/>
            <w:vAlign w:val="center"/>
          </w:tcPr>
          <w:p w14:paraId="18307B90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b/>
                <w:color w:val="000000" w:themeColor="text1"/>
                <w:sz w:val="20"/>
                <w:szCs w:val="20"/>
                <w:lang w:val="es-ES_tradnl"/>
              </w:rPr>
              <w:t>Adecuado</w:t>
            </w:r>
          </w:p>
        </w:tc>
        <w:tc>
          <w:tcPr>
            <w:tcW w:w="3050" w:type="dxa"/>
            <w:shd w:val="clear" w:color="auto" w:fill="D9EAF7"/>
            <w:vAlign w:val="center"/>
          </w:tcPr>
          <w:p w14:paraId="1700F598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b/>
                <w:color w:val="000000" w:themeColor="text1"/>
                <w:sz w:val="20"/>
                <w:szCs w:val="20"/>
                <w:lang w:val="es-ES_tradnl"/>
              </w:rPr>
              <w:t>Insuficiente</w:t>
            </w:r>
          </w:p>
        </w:tc>
      </w:tr>
      <w:tr w:rsidR="00C6197B" w:rsidRPr="001D005D" w14:paraId="1731F336" w14:textId="77777777">
        <w:trPr>
          <w:jc w:val="center"/>
        </w:trPr>
        <w:tc>
          <w:tcPr>
            <w:tcW w:w="3050" w:type="dxa"/>
            <w:vAlign w:val="center"/>
          </w:tcPr>
          <w:p w14:paraId="4A18D539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Demuestra profesionalismo durante su trabajo</w:t>
            </w:r>
          </w:p>
        </w:tc>
        <w:tc>
          <w:tcPr>
            <w:tcW w:w="3050" w:type="dxa"/>
            <w:vAlign w:val="center"/>
          </w:tcPr>
          <w:p w14:paraId="35B8DA4D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25</w:t>
            </w:r>
          </w:p>
        </w:tc>
        <w:tc>
          <w:tcPr>
            <w:tcW w:w="3050" w:type="dxa"/>
            <w:vAlign w:val="center"/>
          </w:tcPr>
          <w:p w14:paraId="0F9B99B6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Actúa con seriedad, puntualidad, preparación, dominio del rol, lenguaje profesional y actitud propia de un futuro oficial. Responde preguntas con criterio y reconoce limitaciones cuando corresponde.</w:t>
            </w:r>
          </w:p>
        </w:tc>
        <w:tc>
          <w:tcPr>
            <w:tcW w:w="3050" w:type="dxa"/>
            <w:vAlign w:val="center"/>
          </w:tcPr>
          <w:p w14:paraId="5F649782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Mantiene una actitud adecuada, aunque con algunas debilidades de seguridad, preparación o dominio del rol.</w:t>
            </w:r>
          </w:p>
        </w:tc>
        <w:tc>
          <w:tcPr>
            <w:tcW w:w="3050" w:type="dxa"/>
            <w:vAlign w:val="center"/>
          </w:tcPr>
          <w:p w14:paraId="31153F81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Presenta falta de preparación, informalidad, desconocimiento de su rol o actitud poco profesional.</w:t>
            </w:r>
          </w:p>
        </w:tc>
      </w:tr>
      <w:tr w:rsidR="00C6197B" w:rsidRPr="001D005D" w14:paraId="129F83F6" w14:textId="77777777">
        <w:trPr>
          <w:jc w:val="center"/>
        </w:trPr>
        <w:tc>
          <w:tcPr>
            <w:tcW w:w="3050" w:type="dxa"/>
            <w:vAlign w:val="center"/>
          </w:tcPr>
          <w:p w14:paraId="724C0CB2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Claridad y simpleza</w:t>
            </w:r>
          </w:p>
        </w:tc>
        <w:tc>
          <w:tcPr>
            <w:tcW w:w="3050" w:type="dxa"/>
            <w:vAlign w:val="center"/>
          </w:tcPr>
          <w:p w14:paraId="6A8FFDB3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25</w:t>
            </w:r>
          </w:p>
        </w:tc>
        <w:tc>
          <w:tcPr>
            <w:tcW w:w="3050" w:type="dxa"/>
            <w:vAlign w:val="center"/>
          </w:tcPr>
          <w:p w14:paraId="3104B197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Expone de forma clara, simple y ordenada. Explica decisiones complejas sin exceso de tecnicismo innecesario. La audiencia comprende misión, maniobra, tareas y propósito.</w:t>
            </w:r>
          </w:p>
        </w:tc>
        <w:tc>
          <w:tcPr>
            <w:tcW w:w="3050" w:type="dxa"/>
            <w:vAlign w:val="center"/>
          </w:tcPr>
          <w:p w14:paraId="1C1DC779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La exposición es comprensible, pero con momentos de desorden, exceso de detalle o falta de síntesis.</w:t>
            </w:r>
          </w:p>
        </w:tc>
        <w:tc>
          <w:tcPr>
            <w:tcW w:w="3050" w:type="dxa"/>
            <w:vAlign w:val="center"/>
          </w:tcPr>
          <w:p w14:paraId="3D7A29B9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La exposición es confusa, extensa, desordenada o impide comprender la solución propuesta.</w:t>
            </w:r>
          </w:p>
        </w:tc>
      </w:tr>
      <w:tr w:rsidR="00C6197B" w:rsidRPr="001D005D" w14:paraId="5D5543DE" w14:textId="77777777">
        <w:trPr>
          <w:jc w:val="center"/>
        </w:trPr>
        <w:tc>
          <w:tcPr>
            <w:tcW w:w="3050" w:type="dxa"/>
            <w:vAlign w:val="center"/>
          </w:tcPr>
          <w:p w14:paraId="0C964179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Dominio y defensa del plan presentado</w:t>
            </w:r>
          </w:p>
        </w:tc>
        <w:tc>
          <w:tcPr>
            <w:tcW w:w="3050" w:type="dxa"/>
            <w:vAlign w:val="center"/>
          </w:tcPr>
          <w:p w14:paraId="7B5A6EE8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20</w:t>
            </w:r>
          </w:p>
        </w:tc>
        <w:tc>
          <w:tcPr>
            <w:tcW w:w="3050" w:type="dxa"/>
            <w:vAlign w:val="center"/>
          </w:tcPr>
          <w:p w14:paraId="575DC413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Defiende la solución con fundamentos tácticos y doctrinarios. Responde preguntas sobre supuestos, riesgos, coordinación, sincronización y empleo de medios.</w:t>
            </w:r>
          </w:p>
        </w:tc>
        <w:tc>
          <w:tcPr>
            <w:tcW w:w="3050" w:type="dxa"/>
            <w:vAlign w:val="center"/>
          </w:tcPr>
          <w:p w14:paraId="4337E83D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Responde preguntas principales, aunque con fundamentos parciales o dudas en aspectos específicos.</w:t>
            </w:r>
          </w:p>
        </w:tc>
        <w:tc>
          <w:tcPr>
            <w:tcW w:w="3050" w:type="dxa"/>
            <w:vAlign w:val="center"/>
          </w:tcPr>
          <w:p w14:paraId="52D5561C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No logra defender el plan, evade preguntas o demuestra desconocimiento de decisiones relevantes.</w:t>
            </w:r>
          </w:p>
        </w:tc>
      </w:tr>
      <w:tr w:rsidR="00C6197B" w:rsidRPr="001D005D" w14:paraId="003325E1" w14:textId="77777777">
        <w:trPr>
          <w:jc w:val="center"/>
        </w:trPr>
        <w:tc>
          <w:tcPr>
            <w:tcW w:w="3050" w:type="dxa"/>
            <w:vAlign w:val="center"/>
          </w:tcPr>
          <w:p w14:paraId="2B19715E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Comunicación formal y empleo de apoyo visual</w:t>
            </w:r>
          </w:p>
        </w:tc>
        <w:tc>
          <w:tcPr>
            <w:tcW w:w="3050" w:type="dxa"/>
            <w:vAlign w:val="center"/>
          </w:tcPr>
          <w:p w14:paraId="0A1EF533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15</w:t>
            </w:r>
          </w:p>
        </w:tc>
        <w:tc>
          <w:tcPr>
            <w:tcW w:w="3050" w:type="dxa"/>
            <w:vAlign w:val="center"/>
          </w:tcPr>
          <w:p w14:paraId="60B15508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 xml:space="preserve">Utiliza lenguaje formal, tono adecuado, </w:t>
            </w:r>
            <w:proofErr w:type="gramStart"/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contacto visual y apoyo visual</w:t>
            </w:r>
            <w:proofErr w:type="gramEnd"/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 xml:space="preserve"> limpio, sobrio y funcional. No lee mecánicamente.</w:t>
            </w:r>
          </w:p>
        </w:tc>
        <w:tc>
          <w:tcPr>
            <w:tcW w:w="3050" w:type="dxa"/>
            <w:vAlign w:val="center"/>
          </w:tcPr>
          <w:p w14:paraId="0E17F3E5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Comunicación aceptable, con dependencia parcial de notas o diapositivas.</w:t>
            </w:r>
          </w:p>
        </w:tc>
        <w:tc>
          <w:tcPr>
            <w:tcW w:w="3050" w:type="dxa"/>
            <w:vAlign w:val="center"/>
          </w:tcPr>
          <w:p w14:paraId="47F43F74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Comunicación informal, lectura excesiva, apoyo visual deficiente o poco profesional.</w:t>
            </w:r>
          </w:p>
        </w:tc>
      </w:tr>
      <w:tr w:rsidR="00C6197B" w:rsidRPr="001D005D" w14:paraId="0B1533E7" w14:textId="77777777">
        <w:trPr>
          <w:jc w:val="center"/>
        </w:trPr>
        <w:tc>
          <w:tcPr>
            <w:tcW w:w="3050" w:type="dxa"/>
            <w:vAlign w:val="center"/>
          </w:tcPr>
          <w:p w14:paraId="4540C8F5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Coordinación con el equipo y consistencia entre expositores</w:t>
            </w:r>
          </w:p>
        </w:tc>
        <w:tc>
          <w:tcPr>
            <w:tcW w:w="3050" w:type="dxa"/>
            <w:vAlign w:val="center"/>
          </w:tcPr>
          <w:p w14:paraId="616A3CE4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15</w:t>
            </w:r>
          </w:p>
        </w:tc>
        <w:tc>
          <w:tcPr>
            <w:tcW w:w="3050" w:type="dxa"/>
            <w:vAlign w:val="center"/>
          </w:tcPr>
          <w:p w14:paraId="43AECF8B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La exposición individual se integra con la presentación general. No existen contradicciones relevantes entre roles, fases, tareas o esquemas.</w:t>
            </w:r>
          </w:p>
        </w:tc>
        <w:tc>
          <w:tcPr>
            <w:tcW w:w="3050" w:type="dxa"/>
            <w:vAlign w:val="center"/>
          </w:tcPr>
          <w:p w14:paraId="245CE3BC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Existe coordinación general, pero con algunos vacíos o diferencias menores entre expositores.</w:t>
            </w:r>
          </w:p>
        </w:tc>
        <w:tc>
          <w:tcPr>
            <w:tcW w:w="3050" w:type="dxa"/>
            <w:vAlign w:val="center"/>
          </w:tcPr>
          <w:p w14:paraId="1A996DC7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La presentación evidencia falta de coordinación, contradicciones importantes o desconocimiento del plan general.</w:t>
            </w:r>
          </w:p>
        </w:tc>
      </w:tr>
    </w:tbl>
    <w:p w14:paraId="4C42FB6F" w14:textId="77777777" w:rsidR="00C6197B" w:rsidRPr="001D005D" w:rsidRDefault="00000000">
      <w:pPr>
        <w:rPr>
          <w:rFonts w:cs="Arial"/>
          <w:color w:val="000000" w:themeColor="text1"/>
          <w:sz w:val="20"/>
          <w:szCs w:val="20"/>
          <w:lang w:val="es-ES_tradnl"/>
        </w:rPr>
      </w:pPr>
      <w:r w:rsidRPr="001D005D">
        <w:rPr>
          <w:rFonts w:cs="Arial"/>
          <w:color w:val="000000" w:themeColor="text1"/>
          <w:sz w:val="20"/>
          <w:szCs w:val="20"/>
          <w:lang w:val="es-ES_tradnl"/>
        </w:rPr>
        <w:br w:type="page"/>
      </w:r>
    </w:p>
    <w:p w14:paraId="40B4AEE9" w14:textId="4AA52151" w:rsidR="00C6197B" w:rsidRPr="001D005D" w:rsidRDefault="001D005D">
      <w:pPr>
        <w:pStyle w:val="Ttulo1"/>
        <w:rPr>
          <w:rFonts w:ascii="Arial" w:hAnsi="Arial" w:cs="Arial"/>
          <w:color w:val="000000" w:themeColor="text1"/>
          <w:sz w:val="20"/>
          <w:szCs w:val="20"/>
          <w:lang w:val="es-ES_tradnl"/>
        </w:rPr>
      </w:pPr>
      <w:r>
        <w:rPr>
          <w:rFonts w:ascii="Arial" w:hAnsi="Arial" w:cs="Arial"/>
          <w:color w:val="000000" w:themeColor="text1"/>
          <w:sz w:val="20"/>
          <w:szCs w:val="20"/>
          <w:lang w:val="es-ES_tradnl"/>
        </w:rPr>
        <w:lastRenderedPageBreak/>
        <w:t>7</w:t>
      </w:r>
      <w:r w:rsidRPr="001D005D">
        <w:rPr>
          <w:rFonts w:ascii="Arial" w:hAnsi="Arial" w:cs="Arial"/>
          <w:color w:val="000000" w:themeColor="text1"/>
          <w:sz w:val="20"/>
          <w:szCs w:val="20"/>
          <w:lang w:val="es-ES_tradnl"/>
        </w:rPr>
        <w:t>. Penalizaciones sugeridas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7625"/>
        <w:gridCol w:w="7625"/>
      </w:tblGrid>
      <w:tr w:rsidR="00C6197B" w:rsidRPr="001D005D" w14:paraId="6FF30DA2" w14:textId="77777777">
        <w:trPr>
          <w:jc w:val="center"/>
        </w:trPr>
        <w:tc>
          <w:tcPr>
            <w:tcW w:w="7625" w:type="dxa"/>
            <w:shd w:val="clear" w:color="auto" w:fill="D9EAF7"/>
            <w:vAlign w:val="center"/>
          </w:tcPr>
          <w:p w14:paraId="6EA6F576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b/>
                <w:color w:val="000000" w:themeColor="text1"/>
                <w:sz w:val="20"/>
                <w:szCs w:val="20"/>
                <w:lang w:val="es-ES_tradnl"/>
              </w:rPr>
              <w:t>Falta observada</w:t>
            </w:r>
          </w:p>
        </w:tc>
        <w:tc>
          <w:tcPr>
            <w:tcW w:w="7625" w:type="dxa"/>
            <w:shd w:val="clear" w:color="auto" w:fill="D9EAF7"/>
            <w:vAlign w:val="center"/>
          </w:tcPr>
          <w:p w14:paraId="1623A163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b/>
                <w:color w:val="000000" w:themeColor="text1"/>
                <w:sz w:val="20"/>
                <w:szCs w:val="20"/>
                <w:lang w:val="es-ES_tradnl"/>
              </w:rPr>
              <w:t>Penalización sugerida</w:t>
            </w:r>
          </w:p>
        </w:tc>
      </w:tr>
      <w:tr w:rsidR="00C6197B" w:rsidRPr="001D005D" w14:paraId="3AB5B746" w14:textId="77777777">
        <w:trPr>
          <w:jc w:val="center"/>
        </w:trPr>
        <w:tc>
          <w:tcPr>
            <w:tcW w:w="7625" w:type="dxa"/>
            <w:vAlign w:val="center"/>
          </w:tcPr>
          <w:p w14:paraId="5A5EE24E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No participa activamente en la preparación del equipo</w:t>
            </w:r>
          </w:p>
        </w:tc>
        <w:tc>
          <w:tcPr>
            <w:tcW w:w="7625" w:type="dxa"/>
            <w:vAlign w:val="center"/>
          </w:tcPr>
          <w:p w14:paraId="051CBE1B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 xml:space="preserve">-10 a -20 </w:t>
            </w:r>
            <w:proofErr w:type="spellStart"/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pts</w:t>
            </w:r>
            <w:proofErr w:type="spellEnd"/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 xml:space="preserve"> en la nota correspondiente</w:t>
            </w:r>
          </w:p>
        </w:tc>
      </w:tr>
      <w:tr w:rsidR="00C6197B" w:rsidRPr="001D005D" w14:paraId="1C47881C" w14:textId="77777777">
        <w:trPr>
          <w:jc w:val="center"/>
        </w:trPr>
        <w:tc>
          <w:tcPr>
            <w:tcW w:w="7625" w:type="dxa"/>
            <w:vAlign w:val="center"/>
          </w:tcPr>
          <w:p w14:paraId="6844CB60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No domina el rol asignado</w:t>
            </w:r>
          </w:p>
        </w:tc>
        <w:tc>
          <w:tcPr>
            <w:tcW w:w="7625" w:type="dxa"/>
            <w:vAlign w:val="center"/>
          </w:tcPr>
          <w:p w14:paraId="323AFEA3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 xml:space="preserve">-10 a -25 </w:t>
            </w:r>
            <w:proofErr w:type="spellStart"/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pts</w:t>
            </w:r>
            <w:proofErr w:type="spellEnd"/>
          </w:p>
        </w:tc>
      </w:tr>
      <w:tr w:rsidR="00C6197B" w:rsidRPr="001D005D" w14:paraId="5AA33F91" w14:textId="77777777">
        <w:trPr>
          <w:jc w:val="center"/>
        </w:trPr>
        <w:tc>
          <w:tcPr>
            <w:tcW w:w="7625" w:type="dxa"/>
            <w:vAlign w:val="center"/>
          </w:tcPr>
          <w:p w14:paraId="7F3D6C4A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No emplea BAMCIS o lo usa de manera puramente nominal</w:t>
            </w:r>
          </w:p>
        </w:tc>
        <w:tc>
          <w:tcPr>
            <w:tcW w:w="7625" w:type="dxa"/>
            <w:vAlign w:val="center"/>
          </w:tcPr>
          <w:p w14:paraId="72705614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 xml:space="preserve">-10 a -20 </w:t>
            </w:r>
            <w:proofErr w:type="spellStart"/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pts</w:t>
            </w:r>
            <w:proofErr w:type="spellEnd"/>
          </w:p>
        </w:tc>
      </w:tr>
      <w:tr w:rsidR="00C6197B" w:rsidRPr="001D005D" w14:paraId="37EA5E83" w14:textId="77777777">
        <w:trPr>
          <w:jc w:val="center"/>
        </w:trPr>
        <w:tc>
          <w:tcPr>
            <w:tcW w:w="7625" w:type="dxa"/>
            <w:vAlign w:val="center"/>
          </w:tcPr>
          <w:p w14:paraId="43CA72B8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No integra doctrina anfibia de la Armada</w:t>
            </w:r>
          </w:p>
        </w:tc>
        <w:tc>
          <w:tcPr>
            <w:tcW w:w="7625" w:type="dxa"/>
            <w:vAlign w:val="center"/>
          </w:tcPr>
          <w:p w14:paraId="489FDCE7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 xml:space="preserve">-10 a -20 </w:t>
            </w:r>
            <w:proofErr w:type="spellStart"/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pts</w:t>
            </w:r>
            <w:proofErr w:type="spellEnd"/>
          </w:p>
        </w:tc>
      </w:tr>
      <w:tr w:rsidR="00C6197B" w:rsidRPr="001D005D" w14:paraId="75B8D031" w14:textId="77777777">
        <w:trPr>
          <w:jc w:val="center"/>
        </w:trPr>
        <w:tc>
          <w:tcPr>
            <w:tcW w:w="7625" w:type="dxa"/>
            <w:vAlign w:val="center"/>
          </w:tcPr>
          <w:p w14:paraId="3538A434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Simbología incorrecta o esquemas ilegibles</w:t>
            </w:r>
          </w:p>
        </w:tc>
        <w:tc>
          <w:tcPr>
            <w:tcW w:w="7625" w:type="dxa"/>
            <w:vAlign w:val="center"/>
          </w:tcPr>
          <w:p w14:paraId="590025D9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 xml:space="preserve">-5 a -20 </w:t>
            </w:r>
            <w:proofErr w:type="spellStart"/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pts</w:t>
            </w:r>
            <w:proofErr w:type="spellEnd"/>
          </w:p>
        </w:tc>
      </w:tr>
      <w:tr w:rsidR="00C6197B" w:rsidRPr="001D005D" w14:paraId="56E4BB40" w14:textId="77777777">
        <w:trPr>
          <w:jc w:val="center"/>
        </w:trPr>
        <w:tc>
          <w:tcPr>
            <w:tcW w:w="7625" w:type="dxa"/>
            <w:vAlign w:val="center"/>
          </w:tcPr>
          <w:p w14:paraId="4E17EA40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Exposición informal o poco profesional</w:t>
            </w:r>
          </w:p>
        </w:tc>
        <w:tc>
          <w:tcPr>
            <w:tcW w:w="7625" w:type="dxa"/>
            <w:vAlign w:val="center"/>
          </w:tcPr>
          <w:p w14:paraId="06827C3C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 xml:space="preserve">-5 a -15 </w:t>
            </w:r>
            <w:proofErr w:type="spellStart"/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pts</w:t>
            </w:r>
            <w:proofErr w:type="spellEnd"/>
          </w:p>
        </w:tc>
      </w:tr>
      <w:tr w:rsidR="00C6197B" w:rsidRPr="001D005D" w14:paraId="2C29287F" w14:textId="77777777">
        <w:trPr>
          <w:jc w:val="center"/>
        </w:trPr>
        <w:tc>
          <w:tcPr>
            <w:tcW w:w="7625" w:type="dxa"/>
            <w:vAlign w:val="center"/>
          </w:tcPr>
          <w:p w14:paraId="1FF05B98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Lectura mecánica sin explicación ni defensa</w:t>
            </w:r>
          </w:p>
        </w:tc>
        <w:tc>
          <w:tcPr>
            <w:tcW w:w="7625" w:type="dxa"/>
            <w:vAlign w:val="center"/>
          </w:tcPr>
          <w:p w14:paraId="62F6ABC9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 xml:space="preserve">-5 a -15 </w:t>
            </w:r>
            <w:proofErr w:type="spellStart"/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pts</w:t>
            </w:r>
            <w:proofErr w:type="spellEnd"/>
          </w:p>
        </w:tc>
      </w:tr>
      <w:tr w:rsidR="00C6197B" w:rsidRPr="001D005D" w14:paraId="24201FEA" w14:textId="77777777">
        <w:trPr>
          <w:jc w:val="center"/>
        </w:trPr>
        <w:tc>
          <w:tcPr>
            <w:tcW w:w="7625" w:type="dxa"/>
            <w:vAlign w:val="center"/>
          </w:tcPr>
          <w:p w14:paraId="420347E2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Contradicciones graves con el plan general del equipo</w:t>
            </w:r>
          </w:p>
        </w:tc>
        <w:tc>
          <w:tcPr>
            <w:tcW w:w="7625" w:type="dxa"/>
            <w:vAlign w:val="center"/>
          </w:tcPr>
          <w:p w14:paraId="12E98857" w14:textId="77777777" w:rsidR="00C6197B" w:rsidRPr="001D005D" w:rsidRDefault="00000000">
            <w:pPr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</w:pPr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 xml:space="preserve">-10 a -20 </w:t>
            </w:r>
            <w:proofErr w:type="spellStart"/>
            <w:r w:rsidRPr="001D005D">
              <w:rPr>
                <w:rFonts w:cs="Arial"/>
                <w:color w:val="000000" w:themeColor="text1"/>
                <w:sz w:val="20"/>
                <w:szCs w:val="20"/>
                <w:lang w:val="es-ES_tradnl"/>
              </w:rPr>
              <w:t>pts</w:t>
            </w:r>
            <w:proofErr w:type="spellEnd"/>
          </w:p>
        </w:tc>
      </w:tr>
    </w:tbl>
    <w:p w14:paraId="4922A0E8" w14:textId="366713C7" w:rsidR="00C6197B" w:rsidRPr="001D005D" w:rsidRDefault="00C6197B">
      <w:pPr>
        <w:rPr>
          <w:lang w:val="es-ES_tradnl"/>
        </w:rPr>
      </w:pPr>
    </w:p>
    <w:sectPr w:rsidR="00C6197B" w:rsidRPr="001D005D" w:rsidSect="00034616">
      <w:footerReference w:type="default" r:id="rId8"/>
      <w:pgSz w:w="16838" w:h="11906" w:orient="landscape"/>
      <w:pgMar w:top="794" w:right="794" w:bottom="794" w:left="79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12F9DA" w14:textId="77777777" w:rsidR="000B385E" w:rsidRDefault="000B385E">
      <w:pPr>
        <w:spacing w:after="0" w:line="240" w:lineRule="auto"/>
      </w:pPr>
      <w:r>
        <w:separator/>
      </w:r>
    </w:p>
  </w:endnote>
  <w:endnote w:type="continuationSeparator" w:id="0">
    <w:p w14:paraId="6729593F" w14:textId="77777777" w:rsidR="000B385E" w:rsidRDefault="000B38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72785" w14:textId="77777777" w:rsidR="00C6197B" w:rsidRDefault="00000000">
    <w:pPr>
      <w:pStyle w:val="Piedepgina"/>
      <w:jc w:val="center"/>
    </w:pPr>
    <w:proofErr w:type="spellStart"/>
    <w:r>
      <w:rPr>
        <w:color w:val="646464"/>
        <w:sz w:val="16"/>
      </w:rPr>
      <w:t>Ejercicio</w:t>
    </w:r>
    <w:proofErr w:type="spellEnd"/>
    <w:r>
      <w:rPr>
        <w:color w:val="646464"/>
        <w:sz w:val="16"/>
      </w:rPr>
      <w:t xml:space="preserve"> </w:t>
    </w:r>
    <w:proofErr w:type="spellStart"/>
    <w:r>
      <w:rPr>
        <w:color w:val="646464"/>
        <w:sz w:val="16"/>
      </w:rPr>
      <w:t>ficticio</w:t>
    </w:r>
    <w:proofErr w:type="spellEnd"/>
    <w:r>
      <w:rPr>
        <w:color w:val="646464"/>
        <w:sz w:val="16"/>
      </w:rPr>
      <w:t xml:space="preserve"> para fines </w:t>
    </w:r>
    <w:proofErr w:type="spellStart"/>
    <w:r>
      <w:rPr>
        <w:color w:val="646464"/>
        <w:sz w:val="16"/>
      </w:rPr>
      <w:t>educacionales</w:t>
    </w:r>
    <w:proofErr w:type="spellEnd"/>
    <w:r>
      <w:rPr>
        <w:color w:val="646464"/>
        <w:sz w:val="16"/>
      </w:rPr>
      <w:t xml:space="preserve"> - Escuela Naval / </w:t>
    </w:r>
    <w:proofErr w:type="spellStart"/>
    <w:r>
      <w:rPr>
        <w:color w:val="646464"/>
        <w:sz w:val="16"/>
      </w:rPr>
      <w:t>Operaciones</w:t>
    </w:r>
    <w:proofErr w:type="spellEnd"/>
    <w:r>
      <w:rPr>
        <w:color w:val="646464"/>
        <w:sz w:val="16"/>
      </w:rPr>
      <w:t xml:space="preserve"> </w:t>
    </w:r>
    <w:proofErr w:type="spellStart"/>
    <w:r>
      <w:rPr>
        <w:color w:val="646464"/>
        <w:sz w:val="16"/>
      </w:rPr>
      <w:t>Anfibias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357A0" w14:textId="77777777" w:rsidR="000B385E" w:rsidRDefault="000B385E">
      <w:pPr>
        <w:spacing w:after="0" w:line="240" w:lineRule="auto"/>
      </w:pPr>
      <w:r>
        <w:separator/>
      </w:r>
    </w:p>
  </w:footnote>
  <w:footnote w:type="continuationSeparator" w:id="0">
    <w:p w14:paraId="004D0B8D" w14:textId="77777777" w:rsidR="000B385E" w:rsidRDefault="000B38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72672159">
    <w:abstractNumId w:val="8"/>
  </w:num>
  <w:num w:numId="2" w16cid:durableId="1057127719">
    <w:abstractNumId w:val="6"/>
  </w:num>
  <w:num w:numId="3" w16cid:durableId="1541354095">
    <w:abstractNumId w:val="5"/>
  </w:num>
  <w:num w:numId="4" w16cid:durableId="63839622">
    <w:abstractNumId w:val="4"/>
  </w:num>
  <w:num w:numId="5" w16cid:durableId="772867647">
    <w:abstractNumId w:val="7"/>
  </w:num>
  <w:num w:numId="6" w16cid:durableId="1646668016">
    <w:abstractNumId w:val="3"/>
  </w:num>
  <w:num w:numId="7" w16cid:durableId="370613391">
    <w:abstractNumId w:val="2"/>
  </w:num>
  <w:num w:numId="8" w16cid:durableId="1544059116">
    <w:abstractNumId w:val="1"/>
  </w:num>
  <w:num w:numId="9" w16cid:durableId="9606962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3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B385E"/>
    <w:rsid w:val="0015074B"/>
    <w:rsid w:val="001D005D"/>
    <w:rsid w:val="00262B07"/>
    <w:rsid w:val="0029639D"/>
    <w:rsid w:val="00326F90"/>
    <w:rsid w:val="008B6ED8"/>
    <w:rsid w:val="00AA1D8D"/>
    <w:rsid w:val="00B47730"/>
    <w:rsid w:val="00C34381"/>
    <w:rsid w:val="00C6197B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83263D3"/>
  <w14:defaultImageDpi w14:val="300"/>
  <w15:docId w15:val="{889CCA25-AB7C-8D4E-BA72-94E272A9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Cs w:val="18"/>
    </w:rPr>
  </w:style>
  <w:style w:type="character" w:styleId="Fuerte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1075</Words>
  <Characters>6545</Characters>
  <Application>Microsoft Office Word</Application>
  <DocSecurity>0</DocSecurity>
  <Lines>293</Lines>
  <Paragraphs>142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7478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Friedrich von der Weth</cp:lastModifiedBy>
  <cp:revision>3</cp:revision>
  <dcterms:created xsi:type="dcterms:W3CDTF">2013-12-23T23:15:00Z</dcterms:created>
  <dcterms:modified xsi:type="dcterms:W3CDTF">2026-05-17T21:55:00Z</dcterms:modified>
  <cp:category/>
</cp:coreProperties>
</file>